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66" w:rsidRPr="00032404" w:rsidRDefault="00A91B66" w:rsidP="00A91B6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A91B66" w:rsidP="00A91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FF490B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C60FE9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Комитета по управлению имуществом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администрации Устюженского муниципального района за 20</w:t>
      </w:r>
      <w:r w:rsidR="00CE33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1B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423BF6">
        <w:rPr>
          <w:rFonts w:ascii="Times New Roman" w:hAnsi="Times New Roman" w:cs="Times New Roman"/>
          <w:sz w:val="28"/>
          <w:szCs w:val="28"/>
        </w:rPr>
        <w:t>0</w:t>
      </w:r>
      <w:r w:rsidR="00A91B6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1272DE">
        <w:rPr>
          <w:rFonts w:ascii="Times New Roman" w:hAnsi="Times New Roman" w:cs="Times New Roman"/>
          <w:sz w:val="28"/>
          <w:szCs w:val="28"/>
        </w:rPr>
        <w:t>2</w:t>
      </w:r>
      <w:r w:rsidR="00A91B6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A91B6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C60FE9">
        <w:rPr>
          <w:rFonts w:ascii="Times New Roman" w:hAnsi="Times New Roman" w:cs="Times New Roman"/>
          <w:sz w:val="28"/>
          <w:szCs w:val="28"/>
        </w:rPr>
        <w:t xml:space="preserve">Комитета по управлению имуществом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>муниципального района за 20</w:t>
      </w:r>
      <w:r w:rsidR="0092137B">
        <w:rPr>
          <w:rFonts w:ascii="Times New Roman" w:hAnsi="Times New Roman" w:cs="Times New Roman"/>
          <w:sz w:val="28"/>
          <w:szCs w:val="28"/>
        </w:rPr>
        <w:t>2</w:t>
      </w:r>
      <w:r w:rsidR="00B02706">
        <w:rPr>
          <w:rFonts w:ascii="Times New Roman" w:hAnsi="Times New Roman" w:cs="Times New Roman"/>
          <w:sz w:val="28"/>
          <w:szCs w:val="28"/>
        </w:rPr>
        <w:t>1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C60FE9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92137B">
        <w:rPr>
          <w:rFonts w:ascii="Times New Roman" w:hAnsi="Times New Roman" w:cs="Times New Roman"/>
          <w:sz w:val="28"/>
          <w:szCs w:val="28"/>
        </w:rPr>
        <w:t>2</w:t>
      </w:r>
      <w:r w:rsidR="00A91B6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C60FE9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92137B">
        <w:rPr>
          <w:rFonts w:ascii="Times New Roman" w:hAnsi="Times New Roman" w:cs="Times New Roman"/>
          <w:sz w:val="28"/>
          <w:szCs w:val="28"/>
        </w:rPr>
        <w:t>2</w:t>
      </w:r>
      <w:r w:rsidR="00A91B6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Default="00921DB1" w:rsidP="00865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865AFC">
        <w:rPr>
          <w:rFonts w:ascii="Times New Roman" w:hAnsi="Times New Roman" w:cs="Times New Roman"/>
          <w:sz w:val="28"/>
          <w:szCs w:val="28"/>
        </w:rPr>
        <w:t>2</w:t>
      </w:r>
      <w:r w:rsidR="00A91B66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CA36AC"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CA36AC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CA36AC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C60FE9">
        <w:rPr>
          <w:rFonts w:ascii="Times New Roman" w:hAnsi="Times New Roman" w:cs="Times New Roman"/>
          <w:sz w:val="28"/>
          <w:szCs w:val="28"/>
        </w:rPr>
        <w:t>Комитата по управлению имуществом</w:t>
      </w:r>
      <w:r w:rsidR="00CA36AC"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</w:t>
      </w:r>
      <w:r w:rsidR="00865A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AFC" w:rsidRPr="001907D1" w:rsidRDefault="00865AFC" w:rsidP="00865A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C60FE9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председателя Комитета по управлению имуществом Я.В. Ильина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865AFC" w:rsidRDefault="00865AF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1B66" w:rsidRPr="00921DB1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91B66" w:rsidRPr="00921DB1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65A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865A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65A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4721B1" w:rsidP="00472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 а</w:t>
      </w:r>
      <w:r w:rsidR="00984136" w:rsidRPr="00984136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84136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 </w:t>
      </w:r>
      <w:r w:rsidR="00984136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Устюженского муниципального района и  осуществляет свою деятельность в соответствии с Положением</w:t>
      </w:r>
      <w:r w:rsidR="00CA36AC">
        <w:rPr>
          <w:rFonts w:ascii="Times New Roman" w:hAnsi="Times New Roman" w:cs="Times New Roman"/>
          <w:sz w:val="28"/>
          <w:szCs w:val="28"/>
        </w:rPr>
        <w:t>. Обладает правом юридического лица, имеет самостоятельный баланс, имеет обособленное имущество</w:t>
      </w:r>
      <w:r w:rsidR="00814E49">
        <w:rPr>
          <w:rFonts w:ascii="Times New Roman" w:hAnsi="Times New Roman" w:cs="Times New Roman"/>
          <w:sz w:val="28"/>
          <w:szCs w:val="28"/>
        </w:rPr>
        <w:t>, отвечает по своим обязательствам  находящимися в его собственности денежными средствами.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6AC" w:rsidRDefault="00CA36AC" w:rsidP="00472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6AC" w:rsidRDefault="00814E49" w:rsidP="00814E4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14E49" w:rsidRDefault="00814E49" w:rsidP="00814E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Комитетом по управлению имуществом.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5ACE">
        <w:rPr>
          <w:rFonts w:ascii="Times New Roman" w:hAnsi="Times New Roman" w:cs="Times New Roman"/>
          <w:sz w:val="28"/>
          <w:szCs w:val="28"/>
        </w:rPr>
        <w:t xml:space="preserve">правка по заключению счетов бюджетного учета отчетного финансового </w:t>
      </w:r>
      <w:proofErr w:type="gramStart"/>
      <w:r w:rsidRPr="00355ACE">
        <w:rPr>
          <w:rFonts w:ascii="Times New Roman" w:hAnsi="Times New Roman" w:cs="Times New Roman"/>
          <w:sz w:val="28"/>
          <w:szCs w:val="28"/>
        </w:rPr>
        <w:t>года  (</w:t>
      </w:r>
      <w:proofErr w:type="gramEnd"/>
      <w:r w:rsidRPr="00355ACE">
        <w:rPr>
          <w:rFonts w:ascii="Times New Roman" w:hAnsi="Times New Roman" w:cs="Times New Roman"/>
          <w:sz w:val="28"/>
          <w:szCs w:val="28"/>
        </w:rPr>
        <w:t>ф.050311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55A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справка по консолидированным счетам (ф.0503125);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610F7">
        <w:rPr>
          <w:rFonts w:ascii="Times New Roman" w:hAnsi="Times New Roman" w:cs="Times New Roman"/>
          <w:sz w:val="28"/>
          <w:szCs w:val="28"/>
        </w:rPr>
        <w:t xml:space="preserve">тчет </w:t>
      </w:r>
      <w:proofErr w:type="gramStart"/>
      <w:r w:rsidRPr="007610F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исполнении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 xml:space="preserve"> главного распорядителя, распорядителя,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(ф.0503127);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7A0F98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(ф. 0503128);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о движении финансовых активов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(ф.0503168);</w:t>
      </w:r>
    </w:p>
    <w:p w:rsidR="00A91B66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Pr="007A0F98">
        <w:rPr>
          <w:rFonts w:ascii="Times New Roman" w:hAnsi="Times New Roman" w:cs="Times New Roman"/>
          <w:sz w:val="28"/>
          <w:szCs w:val="28"/>
        </w:rPr>
        <w:t>ведения по дебиторской и кредиторской задолженности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(ф.0503169);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A0F98">
        <w:rPr>
          <w:rFonts w:ascii="Times New Roman" w:hAnsi="Times New Roman" w:cs="Times New Roman"/>
          <w:sz w:val="28"/>
          <w:szCs w:val="28"/>
        </w:rPr>
        <w:t>ведения об остатках денежных средств на счетах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(ф.0503178);</w:t>
      </w:r>
    </w:p>
    <w:p w:rsidR="00A91B66" w:rsidRPr="00355ACE" w:rsidRDefault="00A91B66" w:rsidP="00A91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AC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ACE">
        <w:rPr>
          <w:rFonts w:ascii="Times New Roman" w:hAnsi="Times New Roman" w:cs="Times New Roman"/>
          <w:sz w:val="28"/>
          <w:szCs w:val="28"/>
        </w:rPr>
        <w:t>пояснительная записка (ф. 0503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5ACE">
        <w:rPr>
          <w:rFonts w:ascii="Times New Roman" w:hAnsi="Times New Roman" w:cs="Times New Roman"/>
          <w:sz w:val="28"/>
          <w:szCs w:val="28"/>
        </w:rPr>
        <w:t>60)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E49" w:rsidRDefault="00A91B66" w:rsidP="00A91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A91B66" w:rsidRDefault="00A91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DE20C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B3E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1B6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91B66" w:rsidRPr="00921DB1" w:rsidRDefault="00A91B66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CA50D8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B66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A91B66">
        <w:rPr>
          <w:rFonts w:ascii="Times New Roman" w:hAnsi="Times New Roman" w:cs="Times New Roman"/>
          <w:sz w:val="28"/>
          <w:szCs w:val="28"/>
        </w:rPr>
        <w:t>16</w:t>
      </w:r>
      <w:r w:rsidR="00A91B66" w:rsidRPr="00921DB1">
        <w:rPr>
          <w:rFonts w:ascii="Times New Roman" w:hAnsi="Times New Roman" w:cs="Times New Roman"/>
          <w:sz w:val="28"/>
          <w:szCs w:val="28"/>
        </w:rPr>
        <w:t>.12.20</w:t>
      </w:r>
      <w:r w:rsidR="00A91B66">
        <w:rPr>
          <w:rFonts w:ascii="Times New Roman" w:hAnsi="Times New Roman" w:cs="Times New Roman"/>
          <w:sz w:val="28"/>
          <w:szCs w:val="28"/>
        </w:rPr>
        <w:t>21</w:t>
      </w:r>
      <w:r w:rsidR="00A91B66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A91B66">
        <w:rPr>
          <w:rFonts w:ascii="Times New Roman" w:hAnsi="Times New Roman" w:cs="Times New Roman"/>
          <w:sz w:val="28"/>
          <w:szCs w:val="28"/>
        </w:rPr>
        <w:t>86</w:t>
      </w:r>
      <w:r w:rsidR="00A91B66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91B66" w:rsidRPr="001435A8">
        <w:rPr>
          <w:rFonts w:ascii="Calibri" w:eastAsia="Calibri" w:hAnsi="Calibri" w:cs="Times New Roman"/>
          <w:sz w:val="24"/>
          <w:szCs w:val="24"/>
        </w:rPr>
        <w:t>«</w:t>
      </w:r>
      <w:r w:rsidR="00A91B66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A91B66">
        <w:rPr>
          <w:rFonts w:ascii="Times New Roman" w:eastAsia="Calibri" w:hAnsi="Times New Roman" w:cs="Times New Roman"/>
          <w:sz w:val="28"/>
          <w:szCs w:val="28"/>
        </w:rPr>
        <w:t>22</w:t>
      </w:r>
      <w:r w:rsidR="00A91B66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A91B66">
        <w:rPr>
          <w:rFonts w:ascii="Times New Roman" w:eastAsia="Calibri" w:hAnsi="Times New Roman" w:cs="Times New Roman"/>
          <w:sz w:val="28"/>
          <w:szCs w:val="28"/>
        </w:rPr>
        <w:t>23</w:t>
      </w:r>
      <w:r w:rsidR="00A91B66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91B66">
        <w:rPr>
          <w:rFonts w:ascii="Times New Roman" w:eastAsia="Calibri" w:hAnsi="Times New Roman" w:cs="Times New Roman"/>
          <w:sz w:val="28"/>
          <w:szCs w:val="28"/>
        </w:rPr>
        <w:t>4</w:t>
      </w:r>
      <w:r w:rsidR="00A91B66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A91B66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721B1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наделен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>администратора доходов бюджета муниципального района</w:t>
      </w:r>
      <w:r w:rsidR="00140000">
        <w:rPr>
          <w:rFonts w:ascii="Times New Roman" w:hAnsi="Times New Roman" w:cs="Times New Roman"/>
          <w:sz w:val="28"/>
          <w:szCs w:val="28"/>
        </w:rPr>
        <w:t xml:space="preserve"> 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E41AEF" w:rsidRPr="00921DB1" w:rsidRDefault="00E41AEF" w:rsidP="00E41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имуществом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1B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0503121, ф.0503127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269"/>
        <w:gridCol w:w="1372"/>
        <w:gridCol w:w="1462"/>
      </w:tblGrid>
      <w:tr w:rsidR="00423BF6" w:rsidRPr="00F07109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</w:tcPr>
          <w:p w:rsidR="00757920" w:rsidRPr="00F07109" w:rsidRDefault="00757920" w:rsidP="00F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757920" w:rsidRPr="00F07109" w:rsidRDefault="00757920" w:rsidP="00F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БК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757920" w:rsidRPr="00F07109" w:rsidRDefault="00757920" w:rsidP="00F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Утверждено,</w:t>
            </w:r>
            <w:r w:rsidR="00F84AE8"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тыс.</w:t>
            </w:r>
            <w:r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462" w:type="dxa"/>
            <w:vAlign w:val="center"/>
          </w:tcPr>
          <w:p w:rsidR="00757920" w:rsidRPr="00F07109" w:rsidRDefault="00757920" w:rsidP="00F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Исполнено, </w:t>
            </w:r>
            <w:r w:rsidR="00F84AE8"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</w:t>
            </w:r>
            <w:r w:rsidRPr="00F071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545 10000000000000000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F84AE8" w:rsidRPr="00F84AE8" w:rsidTr="00F07109">
        <w:trPr>
          <w:trHeight w:val="79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545 10807150011000110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1 310,0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1 193,0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(пени)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545 11105013051000120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545 11105013052100120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254,7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545 11105025050000120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994,5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1 066,0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545 11105035050000120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247,5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545 11107015050000120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545 11109045050000120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881,5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545 11402053050000410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2 198,5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2 131,0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545 11406013050000430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выявленные должностными лицами органов муниципального контроля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545 11406025050000430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  <w:hideMark/>
          </w:tcPr>
          <w:p w:rsidR="00F84AE8" w:rsidRPr="00F84AE8" w:rsidRDefault="00F84AE8" w:rsidP="00F071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545 11601074010000140</w:t>
            </w: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F84AE8" w:rsidRPr="00F84AE8" w:rsidTr="00F07109">
        <w:trPr>
          <w:trHeight w:val="20"/>
        </w:trPr>
        <w:tc>
          <w:tcPr>
            <w:tcW w:w="4928" w:type="dxa"/>
            <w:shd w:val="clear" w:color="auto" w:fill="auto"/>
            <w:vAlign w:val="center"/>
          </w:tcPr>
          <w:p w:rsidR="00F84AE8" w:rsidRPr="00F84AE8" w:rsidRDefault="00F84AE8" w:rsidP="00F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A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b/>
                <w:sz w:val="20"/>
                <w:szCs w:val="20"/>
              </w:rPr>
              <w:t>6 205,5</w:t>
            </w:r>
          </w:p>
        </w:tc>
        <w:tc>
          <w:tcPr>
            <w:tcW w:w="1462" w:type="dxa"/>
            <w:vAlign w:val="center"/>
          </w:tcPr>
          <w:p w:rsidR="00F84AE8" w:rsidRPr="00F84AE8" w:rsidRDefault="00F84AE8" w:rsidP="00F0710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8">
              <w:rPr>
                <w:rFonts w:ascii="Times New Roman" w:hAnsi="Times New Roman" w:cs="Times New Roman"/>
                <w:b/>
                <w:sz w:val="20"/>
                <w:szCs w:val="20"/>
              </w:rPr>
              <w:t>6 128,8</w:t>
            </w:r>
          </w:p>
        </w:tc>
      </w:tr>
    </w:tbl>
    <w:p w:rsidR="00E06F4F" w:rsidRDefault="00E06F4F">
      <w:pPr>
        <w:rPr>
          <w:rFonts w:ascii="Times New Roman" w:hAnsi="Times New Roman" w:cs="Times New Roman"/>
          <w:sz w:val="28"/>
          <w:szCs w:val="28"/>
        </w:rPr>
      </w:pPr>
    </w:p>
    <w:p w:rsidR="00AE5483" w:rsidRPr="00757920" w:rsidRDefault="00757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по доходам </w:t>
      </w:r>
      <w:r w:rsidR="004923A8">
        <w:rPr>
          <w:rFonts w:ascii="Times New Roman" w:hAnsi="Times New Roman" w:cs="Times New Roman"/>
          <w:sz w:val="28"/>
          <w:szCs w:val="28"/>
        </w:rPr>
        <w:t>комитетом по управлению имуществом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862F2A">
        <w:rPr>
          <w:rFonts w:ascii="Times New Roman" w:hAnsi="Times New Roman" w:cs="Times New Roman"/>
          <w:sz w:val="28"/>
          <w:szCs w:val="28"/>
        </w:rPr>
        <w:t>2</w:t>
      </w:r>
      <w:r w:rsidR="00A91B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A45D86">
        <w:rPr>
          <w:rFonts w:ascii="Times New Roman" w:hAnsi="Times New Roman" w:cs="Times New Roman"/>
          <w:sz w:val="28"/>
          <w:szCs w:val="28"/>
        </w:rPr>
        <w:t>98,8</w:t>
      </w:r>
      <w:r w:rsidR="004923A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2B33D4" w:rsidP="006957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Комитет по управлению имуществом</w:t>
      </w:r>
      <w:r w:rsidR="00757920">
        <w:rPr>
          <w:rFonts w:ascii="Times New Roman" w:hAnsi="Times New Roman" w:cs="Times New Roman"/>
          <w:sz w:val="28"/>
          <w:szCs w:val="28"/>
        </w:rPr>
        <w:t xml:space="preserve"> района 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921DB1" w:rsidRPr="00DF3028" w:rsidRDefault="001106AC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00 «Социальная политика»</w:t>
      </w:r>
      <w:r w:rsidR="00F84835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F05A39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F07109">
        <w:rPr>
          <w:rFonts w:ascii="Times New Roman" w:hAnsi="Times New Roman" w:cs="Times New Roman"/>
          <w:sz w:val="28"/>
          <w:szCs w:val="28"/>
        </w:rPr>
        <w:t>16</w:t>
      </w:r>
      <w:r w:rsidR="00F07109" w:rsidRPr="00921DB1">
        <w:rPr>
          <w:rFonts w:ascii="Times New Roman" w:hAnsi="Times New Roman" w:cs="Times New Roman"/>
          <w:sz w:val="28"/>
          <w:szCs w:val="28"/>
        </w:rPr>
        <w:t>.12.20</w:t>
      </w:r>
      <w:r w:rsidR="00F07109">
        <w:rPr>
          <w:rFonts w:ascii="Times New Roman" w:hAnsi="Times New Roman" w:cs="Times New Roman"/>
          <w:sz w:val="28"/>
          <w:szCs w:val="28"/>
        </w:rPr>
        <w:t>21</w:t>
      </w:r>
      <w:r w:rsidR="00F07109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07109">
        <w:rPr>
          <w:rFonts w:ascii="Times New Roman" w:hAnsi="Times New Roman" w:cs="Times New Roman"/>
          <w:sz w:val="28"/>
          <w:szCs w:val="28"/>
        </w:rPr>
        <w:t>86</w:t>
      </w:r>
      <w:r w:rsidR="00F07109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F07109" w:rsidRPr="001435A8">
        <w:rPr>
          <w:rFonts w:ascii="Calibri" w:eastAsia="Calibri" w:hAnsi="Calibri" w:cs="Times New Roman"/>
          <w:sz w:val="24"/>
          <w:szCs w:val="24"/>
        </w:rPr>
        <w:t>«</w:t>
      </w:r>
      <w:r w:rsidR="00F07109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F07109">
        <w:rPr>
          <w:rFonts w:ascii="Times New Roman" w:eastAsia="Calibri" w:hAnsi="Times New Roman" w:cs="Times New Roman"/>
          <w:sz w:val="28"/>
          <w:szCs w:val="28"/>
        </w:rPr>
        <w:t>22</w:t>
      </w:r>
      <w:r w:rsidR="00F07109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07109">
        <w:rPr>
          <w:rFonts w:ascii="Times New Roman" w:eastAsia="Calibri" w:hAnsi="Times New Roman" w:cs="Times New Roman"/>
          <w:sz w:val="28"/>
          <w:szCs w:val="28"/>
        </w:rPr>
        <w:t>23</w:t>
      </w:r>
      <w:r w:rsidR="00F07109" w:rsidRPr="00733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109" w:rsidRPr="00F07109">
        <w:rPr>
          <w:rFonts w:ascii="Times New Roman" w:eastAsia="Calibri" w:hAnsi="Times New Roman" w:cs="Times New Roman"/>
          <w:sz w:val="28"/>
          <w:szCs w:val="28"/>
          <w:highlight w:val="green"/>
        </w:rPr>
        <w:t xml:space="preserve">и 2024 </w:t>
      </w:r>
      <w:proofErr w:type="gramStart"/>
      <w:r w:rsidR="00F07109" w:rsidRPr="00F07109">
        <w:rPr>
          <w:rFonts w:ascii="Times New Roman" w:eastAsia="Calibri" w:hAnsi="Times New Roman" w:cs="Times New Roman"/>
          <w:sz w:val="28"/>
          <w:szCs w:val="28"/>
          <w:highlight w:val="green"/>
        </w:rPr>
        <w:t>годов</w:t>
      </w:r>
      <w:r w:rsidR="00F07109" w:rsidRPr="00F07109">
        <w:rPr>
          <w:rFonts w:ascii="Calibri" w:eastAsia="Calibri" w:hAnsi="Calibri" w:cs="Times New Roman"/>
          <w:sz w:val="24"/>
          <w:szCs w:val="24"/>
          <w:highlight w:val="green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060F0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F84835">
        <w:rPr>
          <w:rFonts w:ascii="Times New Roman" w:hAnsi="Times New Roman" w:cs="Times New Roman"/>
          <w:sz w:val="28"/>
          <w:szCs w:val="28"/>
        </w:rPr>
        <w:t>комитету</w:t>
      </w:r>
      <w:proofErr w:type="gramEnd"/>
      <w:r w:rsidR="00F84835">
        <w:rPr>
          <w:rFonts w:ascii="Times New Roman" w:hAnsi="Times New Roman" w:cs="Times New Roman"/>
          <w:sz w:val="28"/>
          <w:szCs w:val="28"/>
        </w:rPr>
        <w:t xml:space="preserve"> по управлением имуществом</w:t>
      </w:r>
      <w:r w:rsidR="00DF30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6060F0">
        <w:rPr>
          <w:rFonts w:ascii="Times New Roman" w:hAnsi="Times New Roman" w:cs="Times New Roman"/>
          <w:sz w:val="28"/>
          <w:szCs w:val="28"/>
        </w:rPr>
        <w:t>2</w:t>
      </w:r>
      <w:r w:rsidR="00E06F4F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06F4F">
        <w:rPr>
          <w:rFonts w:ascii="Times New Roman" w:hAnsi="Times New Roman" w:cs="Times New Roman"/>
          <w:sz w:val="28"/>
          <w:szCs w:val="28"/>
        </w:rPr>
        <w:t>36 508,96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921DB1" w:rsidRPr="00921DB1" w:rsidRDefault="00921DB1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063113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DF302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DF3028" w:rsidRDefault="00DF3028">
      <w:pPr>
        <w:rPr>
          <w:rFonts w:ascii="Times New Roman" w:hAnsi="Times New Roman" w:cs="Times New Roman"/>
        </w:rPr>
      </w:pPr>
    </w:p>
    <w:bookmarkStart w:id="0" w:name="_MON_1554885171"/>
    <w:bookmarkEnd w:id="0"/>
    <w:p w:rsidR="00921DB1" w:rsidRDefault="00D45FD3" w:rsidP="001E6324">
      <w:pPr>
        <w:jc w:val="both"/>
        <w:rPr>
          <w:rFonts w:ascii="Times New Roman" w:hAnsi="Times New Roman" w:cs="Times New Roman"/>
          <w:sz w:val="28"/>
          <w:szCs w:val="28"/>
        </w:rPr>
      </w:pPr>
      <w:r w:rsidRPr="00AD6525">
        <w:rPr>
          <w:rFonts w:ascii="Times New Roman" w:hAnsi="Times New Roman" w:cs="Times New Roman"/>
        </w:rPr>
        <w:object w:dxaOrig="9265" w:dyaOrig="34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70.4pt;mso-position-horizontal:absolute" o:ole="">
            <v:imagedata r:id="rId5" o:title=""/>
          </v:shape>
          <o:OLEObject Type="Embed" ProgID="Excel.Sheet.12" ShapeID="_x0000_i1025" DrawAspect="Content" ObjectID="_1742797795" r:id="rId6"/>
        </w:object>
      </w:r>
      <w:r w:rsidR="006060F0">
        <w:rPr>
          <w:rFonts w:ascii="Times New Roman" w:hAnsi="Times New Roman" w:cs="Times New Roman"/>
        </w:rPr>
        <w:t xml:space="preserve">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606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>
        <w:rPr>
          <w:rFonts w:ascii="Times New Roman" w:hAnsi="Times New Roman" w:cs="Times New Roman"/>
          <w:sz w:val="28"/>
          <w:szCs w:val="28"/>
        </w:rPr>
        <w:t>27 527,7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75,4%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>
        <w:rPr>
          <w:rFonts w:ascii="Times New Roman" w:hAnsi="Times New Roman" w:cs="Times New Roman"/>
          <w:sz w:val="28"/>
          <w:szCs w:val="28"/>
        </w:rPr>
        <w:t>144,5%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1E63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DB1" w:rsidRPr="004511F6">
        <w:rPr>
          <w:rFonts w:ascii="Times New Roman" w:hAnsi="Times New Roman" w:cs="Times New Roman"/>
          <w:sz w:val="28"/>
          <w:szCs w:val="28"/>
        </w:rPr>
        <w:t>Значительно увеличились расходы к уровню 20</w:t>
      </w:r>
      <w:r w:rsidR="001E63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по раздел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13301">
        <w:rPr>
          <w:rFonts w:ascii="Times New Roman" w:hAnsi="Times New Roman" w:cs="Times New Roman"/>
          <w:sz w:val="28"/>
          <w:szCs w:val="28"/>
        </w:rPr>
        <w:t>«</w:t>
      </w:r>
      <w:r w:rsidR="001E6324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4133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сокращение по разделу</w:t>
      </w:r>
      <w:r w:rsidRPr="00D45FD3">
        <w:rPr>
          <w:rFonts w:ascii="Times New Roman" w:hAnsi="Times New Roman" w:cs="Times New Roman"/>
          <w:sz w:val="28"/>
          <w:szCs w:val="28"/>
        </w:rPr>
        <w:t xml:space="preserve"> </w:t>
      </w:r>
      <w:r w:rsidRPr="004511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4511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25%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.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13301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413301">
        <w:rPr>
          <w:rFonts w:ascii="Times New Roman" w:hAnsi="Times New Roman" w:cs="Times New Roman"/>
          <w:sz w:val="28"/>
          <w:szCs w:val="28"/>
        </w:rPr>
        <w:t>расходы по разделу «</w:t>
      </w:r>
      <w:r w:rsidR="001E6324">
        <w:rPr>
          <w:rFonts w:ascii="Times New Roman" w:hAnsi="Times New Roman" w:cs="Times New Roman"/>
          <w:sz w:val="28"/>
          <w:szCs w:val="28"/>
        </w:rPr>
        <w:t>Жилищно-коммунальное хозяйство»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60,5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>ной отчетности главного распоря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дителя бюджетных средств, ее соответствие требованиям нормативныхправовых актов по составу и содержанию. Проверка достоверности и</w:t>
      </w:r>
      <w:r w:rsidR="00413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B55E7">
        <w:rPr>
          <w:rFonts w:ascii="Times New Roman" w:hAnsi="Times New Roman" w:cs="Times New Roman"/>
          <w:sz w:val="28"/>
          <w:szCs w:val="28"/>
        </w:rPr>
        <w:t>2</w:t>
      </w:r>
      <w:r w:rsidR="00D45FD3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B46DE3">
        <w:rPr>
          <w:rFonts w:ascii="Times New Roman" w:hAnsi="Times New Roman" w:cs="Times New Roman"/>
          <w:sz w:val="28"/>
          <w:szCs w:val="28"/>
        </w:rPr>
        <w:t>«АС Смета 3.2</w:t>
      </w:r>
      <w:r w:rsidR="00B46DE3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13301">
        <w:rPr>
          <w:rFonts w:ascii="Times New Roman" w:hAnsi="Times New Roman" w:cs="Times New Roman"/>
          <w:sz w:val="28"/>
          <w:szCs w:val="28"/>
        </w:rPr>
        <w:t>комитета по управлением имуществом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413301">
        <w:rPr>
          <w:rFonts w:ascii="Times New Roman" w:hAnsi="Times New Roman" w:cs="Times New Roman"/>
          <w:sz w:val="28"/>
          <w:szCs w:val="28"/>
        </w:rPr>
        <w:t>и.о. председателя комитета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опорядке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B46DE3" w:rsidRDefault="00921DB1" w:rsidP="00D45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</w:t>
      </w:r>
      <w:r w:rsidR="00413301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палату, включающую в себя формы документов, определенные бюджетным законодательством, в установленный срок. </w:t>
      </w:r>
      <w:r w:rsidR="00B46DE3" w:rsidRPr="00921DB1">
        <w:rPr>
          <w:rFonts w:ascii="Times New Roman" w:hAnsi="Times New Roman" w:cs="Times New Roman"/>
          <w:sz w:val="28"/>
          <w:szCs w:val="28"/>
        </w:rPr>
        <w:t xml:space="preserve">Документы предоставлены в сброшюрованном виде. </w:t>
      </w:r>
      <w:r w:rsidR="00B46DE3">
        <w:rPr>
          <w:rFonts w:ascii="Times New Roman" w:hAnsi="Times New Roman" w:cs="Times New Roman"/>
          <w:sz w:val="28"/>
          <w:szCs w:val="28"/>
        </w:rPr>
        <w:t>Д</w:t>
      </w:r>
      <w:r w:rsidR="00B46DE3" w:rsidRPr="00921DB1">
        <w:rPr>
          <w:rFonts w:ascii="Times New Roman" w:hAnsi="Times New Roman" w:cs="Times New Roman"/>
          <w:sz w:val="28"/>
          <w:szCs w:val="28"/>
        </w:rPr>
        <w:t>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413301">
        <w:rPr>
          <w:rFonts w:ascii="Times New Roman" w:hAnsi="Times New Roman" w:cs="Times New Roman"/>
          <w:sz w:val="28"/>
          <w:szCs w:val="28"/>
        </w:rPr>
        <w:t>комитета по управлению имуществом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9A2381" w:rsidRPr="001F16D2" w:rsidRDefault="009A2381" w:rsidP="009A2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инф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ормацией, представленной в пояснительной записке по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«Отчет о принятых бюджетных обязательствах»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6D2">
        <w:rPr>
          <w:rFonts w:ascii="Times New Roman" w:hAnsi="Times New Roman" w:cs="Times New Roman"/>
          <w:sz w:val="28"/>
          <w:szCs w:val="28"/>
        </w:rPr>
        <w:t xml:space="preserve"> администрацией района </w:t>
      </w:r>
      <w:r>
        <w:rPr>
          <w:rFonts w:ascii="Times New Roman" w:hAnsi="Times New Roman" w:cs="Times New Roman"/>
          <w:sz w:val="28"/>
          <w:szCs w:val="28"/>
        </w:rPr>
        <w:t xml:space="preserve">утверждены лимиты </w:t>
      </w:r>
      <w:r w:rsidR="00D45FD3">
        <w:rPr>
          <w:rFonts w:ascii="Times New Roman" w:hAnsi="Times New Roman" w:cs="Times New Roman"/>
          <w:sz w:val="28"/>
          <w:szCs w:val="28"/>
        </w:rPr>
        <w:t xml:space="preserve">в объеме 3650,9 тыс. руб.,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в объеме </w:t>
      </w:r>
      <w:r w:rsidR="00D45FD3">
        <w:rPr>
          <w:rFonts w:ascii="Times New Roman" w:hAnsi="Times New Roman" w:cs="Times New Roman"/>
          <w:sz w:val="28"/>
          <w:szCs w:val="28"/>
        </w:rPr>
        <w:t>27 743,0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Исполнено принятых бюджетных обязательств – </w:t>
      </w:r>
      <w:r w:rsidR="00D45FD3">
        <w:rPr>
          <w:rFonts w:ascii="Times New Roman" w:hAnsi="Times New Roman" w:cs="Times New Roman"/>
          <w:sz w:val="28"/>
          <w:szCs w:val="28"/>
        </w:rPr>
        <w:t>27527,7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F16D2">
        <w:rPr>
          <w:rFonts w:ascii="Times New Roman" w:hAnsi="Times New Roman" w:cs="Times New Roman"/>
          <w:sz w:val="28"/>
          <w:szCs w:val="28"/>
        </w:rPr>
        <w:t xml:space="preserve">Не исполнено принятых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FD3">
        <w:rPr>
          <w:rFonts w:ascii="Times New Roman" w:hAnsi="Times New Roman" w:cs="Times New Roman"/>
          <w:sz w:val="28"/>
          <w:szCs w:val="28"/>
        </w:rPr>
        <w:t>215,3</w:t>
      </w:r>
      <w:r w:rsidRPr="001F16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1E1082">
        <w:rPr>
          <w:rFonts w:ascii="Times New Roman" w:hAnsi="Times New Roman" w:cs="Times New Roman"/>
          <w:sz w:val="28"/>
          <w:szCs w:val="28"/>
        </w:rPr>
        <w:t>комитета по управлени</w:t>
      </w:r>
      <w:r w:rsidR="00125520">
        <w:rPr>
          <w:rFonts w:ascii="Times New Roman" w:hAnsi="Times New Roman" w:cs="Times New Roman"/>
          <w:sz w:val="28"/>
          <w:szCs w:val="28"/>
        </w:rPr>
        <w:t>ю</w:t>
      </w:r>
      <w:r w:rsidR="001E1082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D1C95">
        <w:rPr>
          <w:rFonts w:ascii="Times New Roman" w:hAnsi="Times New Roman" w:cs="Times New Roman"/>
          <w:sz w:val="28"/>
          <w:szCs w:val="28"/>
        </w:rPr>
        <w:t>259,7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5520">
        <w:rPr>
          <w:rFonts w:ascii="Times New Roman" w:hAnsi="Times New Roman" w:cs="Times New Roman"/>
          <w:sz w:val="28"/>
          <w:szCs w:val="28"/>
        </w:rPr>
        <w:t>.</w:t>
      </w:r>
      <w:r w:rsidR="00EE37E6">
        <w:rPr>
          <w:rFonts w:ascii="Times New Roman" w:hAnsi="Times New Roman" w:cs="Times New Roman"/>
          <w:sz w:val="28"/>
          <w:szCs w:val="28"/>
        </w:rPr>
        <w:t xml:space="preserve"> </w:t>
      </w:r>
      <w:r w:rsidR="009A2381">
        <w:rPr>
          <w:rFonts w:ascii="Times New Roman" w:hAnsi="Times New Roman" w:cs="Times New Roman"/>
          <w:sz w:val="28"/>
          <w:szCs w:val="28"/>
        </w:rPr>
        <w:t>Просроченная задолженность по состоянию на 01.01.202</w:t>
      </w:r>
      <w:r w:rsidR="00905480">
        <w:rPr>
          <w:rFonts w:ascii="Times New Roman" w:hAnsi="Times New Roman" w:cs="Times New Roman"/>
          <w:sz w:val="28"/>
          <w:szCs w:val="28"/>
        </w:rPr>
        <w:t>3</w:t>
      </w:r>
      <w:r w:rsidR="009A2381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1DB1" w:rsidRPr="00921DB1" w:rsidRDefault="00921DB1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При сверке показателей между </w:t>
      </w:r>
      <w:r w:rsidR="000B55E7">
        <w:rPr>
          <w:rFonts w:ascii="Times New Roman" w:hAnsi="Times New Roman" w:cs="Times New Roman"/>
          <w:sz w:val="28"/>
          <w:szCs w:val="28"/>
        </w:rPr>
        <w:t xml:space="preserve">представленными </w:t>
      </w:r>
      <w:r w:rsidRPr="00921DB1">
        <w:rPr>
          <w:rFonts w:ascii="Times New Roman" w:hAnsi="Times New Roman" w:cs="Times New Roman"/>
          <w:sz w:val="28"/>
          <w:szCs w:val="28"/>
        </w:rPr>
        <w:t>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1C95" w:rsidRDefault="00ED1C95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1C95" w:rsidRDefault="00ED1C95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ED1C95" w:rsidRPr="00921DB1" w:rsidRDefault="00ED1C95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921DB1" w:rsidRPr="00921DB1" w:rsidRDefault="00921DB1" w:rsidP="00ED1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A91B66">
      <w:pgSz w:w="11907" w:h="16839" w:code="9"/>
      <w:pgMar w:top="567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32404"/>
    <w:rsid w:val="000356B7"/>
    <w:rsid w:val="00063113"/>
    <w:rsid w:val="00090DE8"/>
    <w:rsid w:val="000B55E7"/>
    <w:rsid w:val="001106AC"/>
    <w:rsid w:val="00125520"/>
    <w:rsid w:val="001258A1"/>
    <w:rsid w:val="001272DE"/>
    <w:rsid w:val="00140000"/>
    <w:rsid w:val="001907D1"/>
    <w:rsid w:val="00197752"/>
    <w:rsid w:val="001B3E3F"/>
    <w:rsid w:val="001E1082"/>
    <w:rsid w:val="001E3022"/>
    <w:rsid w:val="001E6324"/>
    <w:rsid w:val="001F16D2"/>
    <w:rsid w:val="002148BC"/>
    <w:rsid w:val="00221ACC"/>
    <w:rsid w:val="002237AA"/>
    <w:rsid w:val="00237D04"/>
    <w:rsid w:val="0024599D"/>
    <w:rsid w:val="0026381D"/>
    <w:rsid w:val="00265B23"/>
    <w:rsid w:val="002B33D4"/>
    <w:rsid w:val="002B7222"/>
    <w:rsid w:val="002C179C"/>
    <w:rsid w:val="00301245"/>
    <w:rsid w:val="003109C8"/>
    <w:rsid w:val="00322E84"/>
    <w:rsid w:val="00327C85"/>
    <w:rsid w:val="00396260"/>
    <w:rsid w:val="003E2CFD"/>
    <w:rsid w:val="003F35E1"/>
    <w:rsid w:val="003F5E12"/>
    <w:rsid w:val="00401671"/>
    <w:rsid w:val="00410DD2"/>
    <w:rsid w:val="00413301"/>
    <w:rsid w:val="00417562"/>
    <w:rsid w:val="00423BF6"/>
    <w:rsid w:val="00442DFE"/>
    <w:rsid w:val="004511F6"/>
    <w:rsid w:val="004721B1"/>
    <w:rsid w:val="004923A8"/>
    <w:rsid w:val="004B2301"/>
    <w:rsid w:val="004C7C1B"/>
    <w:rsid w:val="004E7B03"/>
    <w:rsid w:val="005379C3"/>
    <w:rsid w:val="0057493B"/>
    <w:rsid w:val="005C23A2"/>
    <w:rsid w:val="005E2608"/>
    <w:rsid w:val="005F3ABC"/>
    <w:rsid w:val="0060053D"/>
    <w:rsid w:val="006060F0"/>
    <w:rsid w:val="0060622B"/>
    <w:rsid w:val="00607D4F"/>
    <w:rsid w:val="00632398"/>
    <w:rsid w:val="00640191"/>
    <w:rsid w:val="006466BB"/>
    <w:rsid w:val="006557B8"/>
    <w:rsid w:val="00662EBB"/>
    <w:rsid w:val="00683E39"/>
    <w:rsid w:val="00695781"/>
    <w:rsid w:val="00697720"/>
    <w:rsid w:val="006E0338"/>
    <w:rsid w:val="007128CA"/>
    <w:rsid w:val="007334ED"/>
    <w:rsid w:val="00752BF3"/>
    <w:rsid w:val="00757920"/>
    <w:rsid w:val="007604C8"/>
    <w:rsid w:val="007610F7"/>
    <w:rsid w:val="007C5650"/>
    <w:rsid w:val="007C70AB"/>
    <w:rsid w:val="007E06F9"/>
    <w:rsid w:val="007F629B"/>
    <w:rsid w:val="0081052C"/>
    <w:rsid w:val="00814E49"/>
    <w:rsid w:val="00825C0D"/>
    <w:rsid w:val="008528AB"/>
    <w:rsid w:val="008600E9"/>
    <w:rsid w:val="00862F2A"/>
    <w:rsid w:val="00865AFC"/>
    <w:rsid w:val="0087345B"/>
    <w:rsid w:val="008738C8"/>
    <w:rsid w:val="008768D3"/>
    <w:rsid w:val="00887DA0"/>
    <w:rsid w:val="00895A4C"/>
    <w:rsid w:val="008B4233"/>
    <w:rsid w:val="008E6C83"/>
    <w:rsid w:val="008F01F1"/>
    <w:rsid w:val="0090351F"/>
    <w:rsid w:val="00903D8A"/>
    <w:rsid w:val="00905480"/>
    <w:rsid w:val="0092137B"/>
    <w:rsid w:val="00921DB1"/>
    <w:rsid w:val="009359EA"/>
    <w:rsid w:val="0093662A"/>
    <w:rsid w:val="0095433D"/>
    <w:rsid w:val="009811AC"/>
    <w:rsid w:val="00984136"/>
    <w:rsid w:val="00992C2E"/>
    <w:rsid w:val="009A2381"/>
    <w:rsid w:val="009B38F4"/>
    <w:rsid w:val="009D30B8"/>
    <w:rsid w:val="00A02808"/>
    <w:rsid w:val="00A4173A"/>
    <w:rsid w:val="00A45D86"/>
    <w:rsid w:val="00A636B8"/>
    <w:rsid w:val="00A91B66"/>
    <w:rsid w:val="00AB3DB5"/>
    <w:rsid w:val="00AD32DC"/>
    <w:rsid w:val="00AD6525"/>
    <w:rsid w:val="00AE13AF"/>
    <w:rsid w:val="00AE5483"/>
    <w:rsid w:val="00B02706"/>
    <w:rsid w:val="00B04F2B"/>
    <w:rsid w:val="00B46DE3"/>
    <w:rsid w:val="00B71F21"/>
    <w:rsid w:val="00B86BCD"/>
    <w:rsid w:val="00B926FF"/>
    <w:rsid w:val="00BA10DD"/>
    <w:rsid w:val="00BA1A15"/>
    <w:rsid w:val="00BA2DB0"/>
    <w:rsid w:val="00C228B3"/>
    <w:rsid w:val="00C328CF"/>
    <w:rsid w:val="00C60FE9"/>
    <w:rsid w:val="00C86BAE"/>
    <w:rsid w:val="00C91746"/>
    <w:rsid w:val="00CA36AC"/>
    <w:rsid w:val="00CA50D8"/>
    <w:rsid w:val="00CD258C"/>
    <w:rsid w:val="00CE33E0"/>
    <w:rsid w:val="00D035BB"/>
    <w:rsid w:val="00D17943"/>
    <w:rsid w:val="00D235D2"/>
    <w:rsid w:val="00D3746C"/>
    <w:rsid w:val="00D45FD3"/>
    <w:rsid w:val="00D81FAE"/>
    <w:rsid w:val="00D84223"/>
    <w:rsid w:val="00D977F9"/>
    <w:rsid w:val="00DB544B"/>
    <w:rsid w:val="00DC72BA"/>
    <w:rsid w:val="00DE20C1"/>
    <w:rsid w:val="00DE47A9"/>
    <w:rsid w:val="00DF3028"/>
    <w:rsid w:val="00E03031"/>
    <w:rsid w:val="00E06401"/>
    <w:rsid w:val="00E06F4F"/>
    <w:rsid w:val="00E41AEF"/>
    <w:rsid w:val="00E860A8"/>
    <w:rsid w:val="00E97E0D"/>
    <w:rsid w:val="00EA33C4"/>
    <w:rsid w:val="00EA43B0"/>
    <w:rsid w:val="00EC6F91"/>
    <w:rsid w:val="00ED1C95"/>
    <w:rsid w:val="00EE37E6"/>
    <w:rsid w:val="00F05A39"/>
    <w:rsid w:val="00F07109"/>
    <w:rsid w:val="00F3199B"/>
    <w:rsid w:val="00F5726B"/>
    <w:rsid w:val="00F62C50"/>
    <w:rsid w:val="00F84835"/>
    <w:rsid w:val="00F84AE8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993CC-CFAD-452F-AAB3-6FCB580F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5">
    <w:name w:val="Знак Знак5 Знак Знак"/>
    <w:basedOn w:val="a"/>
    <w:rsid w:val="008528AB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D179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6F8D-CE8A-4CBB-825B-0E12B83E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13</cp:revision>
  <cp:lastPrinted>2019-05-30T08:04:00Z</cp:lastPrinted>
  <dcterms:created xsi:type="dcterms:W3CDTF">2022-05-31T06:24:00Z</dcterms:created>
  <dcterms:modified xsi:type="dcterms:W3CDTF">2023-04-12T06:43:00Z</dcterms:modified>
</cp:coreProperties>
</file>